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黑体" w:hAnsi="黑体" w:eastAsia="黑体" w:cs="黑体"/>
          <w:color w:val="000000" w:themeColor="text1"/>
          <w:sz w:val="32"/>
          <w:szCs w:val="32"/>
          <w:lang w:val="en-US" w:eastAsia="zh-CN"/>
          <w14:textFill>
            <w14:solidFill>
              <w14:schemeClr w14:val="tx1"/>
            </w14:solidFill>
          </w14:textFill>
        </w:rPr>
      </w:pPr>
      <w:bookmarkStart w:id="0" w:name="_GoBack"/>
      <w:r>
        <w:rPr>
          <w:rFonts w:hint="eastAsia" w:ascii="黑体" w:hAnsi="黑体" w:eastAsia="黑体" w:cs="黑体"/>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color w:val="000000" w:themeColor="text1"/>
          <w:sz w:val="44"/>
          <w:szCs w:val="44"/>
          <w:lang w:val="en-US" w:eastAsia="zh-CN"/>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福州左海建工集团有限责任公司</w:t>
      </w:r>
      <w:r>
        <w:rPr>
          <w:rFonts w:hint="eastAsia" w:ascii="方正小标宋简体" w:eastAsia="方正小标宋简体"/>
          <w:color w:val="000000" w:themeColor="text1"/>
          <w:sz w:val="44"/>
          <w:szCs w:val="44"/>
          <w:lang w:val="en-US" w:eastAsia="zh-CN"/>
          <w14:textFill>
            <w14:solidFill>
              <w14:schemeClr w14:val="tx1"/>
            </w14:solidFill>
          </w14:textFill>
        </w:rPr>
        <w:t>权属子公司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color w:val="000000" w:themeColor="text1"/>
          <w:sz w:val="44"/>
          <w:szCs w:val="44"/>
          <w:lang w:val="en-US" w:eastAsia="zh-CN"/>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项目建设合同制人员招聘岗位</w:t>
      </w:r>
      <w:r>
        <w:rPr>
          <w:rFonts w:hint="eastAsia" w:ascii="方正小标宋简体" w:eastAsia="方正小标宋简体"/>
          <w:color w:val="000000" w:themeColor="text1"/>
          <w:sz w:val="44"/>
          <w:szCs w:val="44"/>
          <w:lang w:val="en-US" w:eastAsia="zh-CN"/>
          <w14:textFill>
            <w14:solidFill>
              <w14:schemeClr w14:val="tx1"/>
            </w14:solidFill>
          </w14:textFill>
        </w:rPr>
        <w:t>表</w:t>
      </w:r>
    </w:p>
    <w:tbl>
      <w:tblPr>
        <w:tblStyle w:val="3"/>
        <w:tblpPr w:leftFromText="180" w:rightFromText="180" w:vertAnchor="text" w:horzAnchor="page" w:tblpX="1401" w:tblpY="615"/>
        <w:tblOverlap w:val="never"/>
        <w:tblW w:w="13740" w:type="dxa"/>
        <w:tblInd w:w="0" w:type="dxa"/>
        <w:shd w:val="clear" w:color="auto" w:fill="auto"/>
        <w:tblLayout w:type="fixed"/>
        <w:tblCellMar>
          <w:top w:w="0" w:type="dxa"/>
          <w:left w:w="0" w:type="dxa"/>
          <w:bottom w:w="0" w:type="dxa"/>
          <w:right w:w="0" w:type="dxa"/>
        </w:tblCellMar>
      </w:tblPr>
      <w:tblGrid>
        <w:gridCol w:w="1367"/>
        <w:gridCol w:w="1652"/>
        <w:gridCol w:w="1354"/>
        <w:gridCol w:w="2314"/>
        <w:gridCol w:w="704"/>
        <w:gridCol w:w="772"/>
        <w:gridCol w:w="4155"/>
        <w:gridCol w:w="637"/>
        <w:gridCol w:w="785"/>
      </w:tblGrid>
      <w:tr>
        <w:tblPrEx>
          <w:tblLayout w:type="fixed"/>
          <w:tblCellMar>
            <w:top w:w="0" w:type="dxa"/>
            <w:left w:w="0" w:type="dxa"/>
            <w:bottom w:w="0" w:type="dxa"/>
            <w:right w:w="0" w:type="dxa"/>
          </w:tblCellMar>
        </w:tblPrEx>
        <w:trPr>
          <w:trHeight w:val="528" w:hRule="atLeast"/>
        </w:trPr>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themeColor="text1"/>
                <w:sz w:val="24"/>
                <w:szCs w:val="24"/>
                <w:u w:val="none"/>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项目名称</w:t>
            </w:r>
          </w:p>
        </w:tc>
        <w:tc>
          <w:tcPr>
            <w:tcW w:w="1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4"/>
                <w:szCs w:val="24"/>
                <w:u w:val="none"/>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需求</w:t>
            </w: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br w:type="textWrapping"/>
            </w: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岗位</w:t>
            </w:r>
          </w:p>
        </w:tc>
        <w:tc>
          <w:tcPr>
            <w:tcW w:w="929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4"/>
                <w:szCs w:val="24"/>
                <w:u w:val="none"/>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任职要求</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4"/>
                <w:szCs w:val="24"/>
                <w:u w:val="none"/>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数量</w:t>
            </w: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4"/>
                <w:szCs w:val="24"/>
                <w:u w:val="none"/>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备注</w:t>
            </w:r>
          </w:p>
        </w:tc>
      </w:tr>
      <w:tr>
        <w:tblPrEx>
          <w:tblLayout w:type="fixed"/>
          <w:tblCellMar>
            <w:top w:w="0" w:type="dxa"/>
            <w:left w:w="0" w:type="dxa"/>
            <w:bottom w:w="0" w:type="dxa"/>
            <w:right w:w="0" w:type="dxa"/>
          </w:tblCellMar>
        </w:tblPrEx>
        <w:trPr>
          <w:trHeight w:val="502" w:hRule="atLeast"/>
        </w:trPr>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themeColor="text1"/>
                <w:sz w:val="24"/>
                <w:szCs w:val="24"/>
                <w:u w:val="none"/>
                <w14:textFill>
                  <w14:solidFill>
                    <w14:schemeClr w14:val="tx1"/>
                  </w14:solidFill>
                </w14:textFill>
              </w:rPr>
            </w:pPr>
          </w:p>
        </w:tc>
        <w:tc>
          <w:tcPr>
            <w:tcW w:w="1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themeColor="text1"/>
                <w:sz w:val="24"/>
                <w:szCs w:val="24"/>
                <w:u w:val="none"/>
                <w14:textFill>
                  <w14:solidFill>
                    <w14:schemeClr w14:val="tx1"/>
                  </w14:solidFill>
                </w14:textFill>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4"/>
                <w:szCs w:val="24"/>
                <w:u w:val="none"/>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学历</w:t>
            </w:r>
          </w:p>
        </w:tc>
        <w:tc>
          <w:tcPr>
            <w:tcW w:w="2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4"/>
                <w:szCs w:val="24"/>
                <w:u w:val="none"/>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专业</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4"/>
                <w:szCs w:val="24"/>
                <w:u w:val="none"/>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性别</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4"/>
                <w:szCs w:val="24"/>
                <w:u w:val="none"/>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年龄</w:t>
            </w:r>
          </w:p>
        </w:tc>
        <w:tc>
          <w:tcPr>
            <w:tcW w:w="4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4"/>
                <w:szCs w:val="24"/>
                <w:u w:val="none"/>
                <w14:textFill>
                  <w14:solidFill>
                    <w14:schemeClr w14:val="tx1"/>
                  </w14:solidFill>
                </w14:textFill>
              </w:rPr>
            </w:pPr>
            <w:r>
              <w:rPr>
                <w:rFonts w:hint="eastAsia" w:ascii="黑体" w:hAnsi="宋体" w:eastAsia="黑体" w:cs="黑体"/>
                <w:i w:val="0"/>
                <w:color w:val="000000" w:themeColor="text1"/>
                <w:kern w:val="0"/>
                <w:sz w:val="24"/>
                <w:szCs w:val="24"/>
                <w:u w:val="none"/>
                <w:lang w:val="en-US" w:eastAsia="zh-CN" w:bidi="ar"/>
                <w14:textFill>
                  <w14:solidFill>
                    <w14:schemeClr w14:val="tx1"/>
                  </w14:solidFill>
                </w14:textFill>
              </w:rPr>
              <w:t>岗位要求条件</w:t>
            </w: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themeColor="text1"/>
                <w:sz w:val="24"/>
                <w:szCs w:val="24"/>
                <w:u w:val="none"/>
                <w14:textFill>
                  <w14:solidFill>
                    <w14:schemeClr w14:val="tx1"/>
                  </w14:solidFill>
                </w14:textFill>
              </w:rPr>
            </w:pP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themeColor="text1"/>
                <w:sz w:val="24"/>
                <w:szCs w:val="24"/>
                <w:u w:val="none"/>
                <w14:textFill>
                  <w14:solidFill>
                    <w14:schemeClr w14:val="tx1"/>
                  </w14:solidFill>
                </w14:textFill>
              </w:rPr>
            </w:pPr>
          </w:p>
        </w:tc>
      </w:tr>
      <w:tr>
        <w:tblPrEx>
          <w:tblLayout w:type="fixed"/>
          <w:tblCellMar>
            <w:top w:w="0" w:type="dxa"/>
            <w:left w:w="0" w:type="dxa"/>
            <w:bottom w:w="0" w:type="dxa"/>
            <w:right w:w="0" w:type="dxa"/>
          </w:tblCellMar>
        </w:tblPrEx>
        <w:trPr>
          <w:trHeight w:val="2127" w:hRule="atLeast"/>
        </w:trPr>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福州左海建工集团市政工程项目</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项目经理</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本科及以上</w:t>
            </w:r>
          </w:p>
        </w:tc>
        <w:tc>
          <w:tcPr>
            <w:tcW w:w="2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交通土建工程、土木工程、公路工程、铁路工程等相关专业</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color w:val="000000" w:themeColor="text1"/>
                <w14:textFill>
                  <w14:solidFill>
                    <w14:schemeClr w14:val="tx1"/>
                  </w14:solidFill>
                </w14:textFill>
              </w:rPr>
              <w:t>不限</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color w:val="000000" w:themeColor="text1"/>
                <w14:textFill>
                  <w14:solidFill>
                    <w14:schemeClr w14:val="tx1"/>
                  </w14:solidFill>
                </w14:textFill>
              </w:rPr>
              <w:t>不限</w:t>
            </w:r>
          </w:p>
        </w:tc>
        <w:tc>
          <w:tcPr>
            <w:tcW w:w="4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1.持有市政</w:t>
            </w:r>
            <w:r>
              <w:rPr>
                <w:rFonts w:hint="eastAsia" w:ascii="宋体" w:hAnsi="宋体" w:eastAsia="宋体" w:cs="宋体"/>
                <w:i w:val="0"/>
                <w:color w:val="000000" w:themeColor="text1"/>
                <w:sz w:val="24"/>
                <w:szCs w:val="24"/>
                <w:u w:val="none"/>
                <w14:textFill>
                  <w14:solidFill>
                    <w14:schemeClr w14:val="tx1"/>
                  </w14:solidFill>
                </w14:textFill>
              </w:rPr>
              <w:t>或路桥</w:t>
            </w:r>
            <w:r>
              <w:rPr>
                <w:rFonts w:hint="eastAsia" w:ascii="宋体" w:hAnsi="宋体" w:eastAsia="宋体" w:cs="宋体"/>
                <w:i w:val="0"/>
                <w:color w:val="000000" w:themeColor="text1"/>
                <w:sz w:val="24"/>
                <w:szCs w:val="24"/>
                <w:u w:val="none"/>
                <w14:textFill>
                  <w14:solidFill>
                    <w14:schemeClr w14:val="tx1"/>
                  </w14:solidFill>
                </w14:textFill>
              </w:rPr>
              <w:t>相关专业高级工程师职称；</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2.拥有5年以上市政或路桥施工工作经验；</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3.能长期驻守工地；</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4.主持完成过（项目技术负责人）市政或路桥业绩不少于2项且业绩在全国建筑市场监管公共服务平台或全国公路建设市场信用信息管理系统可查询的优先；</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5.具有市政公用工程专业一级建造师证书。</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6.具有很好的沟通及协调能力。</w:t>
            </w: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福州左海市政工程有限责任公司</w:t>
            </w:r>
          </w:p>
        </w:tc>
      </w:tr>
      <w:tr>
        <w:tblPrEx>
          <w:tblLayout w:type="fixed"/>
          <w:tblCellMar>
            <w:top w:w="0" w:type="dxa"/>
            <w:left w:w="0" w:type="dxa"/>
            <w:bottom w:w="0" w:type="dxa"/>
            <w:right w:w="0" w:type="dxa"/>
          </w:tblCellMar>
        </w:tblPrEx>
        <w:trPr>
          <w:trHeight w:val="8076" w:hRule="atLeast"/>
        </w:trPr>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福州左海建工集团市政工程项目</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项目总工</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本科及以上</w:t>
            </w:r>
          </w:p>
        </w:tc>
        <w:tc>
          <w:tcPr>
            <w:tcW w:w="2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交通土建工程、土木工程、公路工程、铁路工程等相关专业</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color w:val="000000" w:themeColor="text1"/>
                <w14:textFill>
                  <w14:solidFill>
                    <w14:schemeClr w14:val="tx1"/>
                  </w14:solidFill>
                </w14:textFill>
              </w:rPr>
              <w:t>不限</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color w:val="000000" w:themeColor="text1"/>
                <w14:textFill>
                  <w14:solidFill>
                    <w14:schemeClr w14:val="tx1"/>
                  </w14:solidFill>
                </w14:textFill>
              </w:rPr>
              <w:t>不限</w:t>
            </w:r>
          </w:p>
        </w:tc>
        <w:tc>
          <w:tcPr>
            <w:tcW w:w="4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1.持有市政或</w:t>
            </w:r>
            <w:r>
              <w:rPr>
                <w:rFonts w:hint="eastAsia" w:ascii="宋体" w:hAnsi="宋体" w:eastAsia="宋体" w:cs="宋体"/>
                <w:i w:val="0"/>
                <w:color w:val="000000" w:themeColor="text1"/>
                <w:sz w:val="24"/>
                <w:szCs w:val="24"/>
                <w:u w:val="none"/>
                <w14:textFill>
                  <w14:solidFill>
                    <w14:schemeClr w14:val="tx1"/>
                  </w14:solidFill>
                </w14:textFill>
              </w:rPr>
              <w:t>房建</w:t>
            </w:r>
            <w:r>
              <w:rPr>
                <w:rFonts w:hint="eastAsia" w:ascii="宋体" w:hAnsi="宋体" w:eastAsia="宋体" w:cs="宋体"/>
                <w:i w:val="0"/>
                <w:color w:val="000000" w:themeColor="text1"/>
                <w:sz w:val="24"/>
                <w:szCs w:val="24"/>
                <w:u w:val="none"/>
                <w14:textFill>
                  <w14:solidFill>
                    <w14:schemeClr w14:val="tx1"/>
                  </w14:solidFill>
                </w14:textFill>
              </w:rPr>
              <w:t>相关专业</w:t>
            </w:r>
            <w:r>
              <w:rPr>
                <w:rFonts w:hint="eastAsia" w:ascii="宋体" w:hAnsi="宋体" w:eastAsia="宋体" w:cs="宋体"/>
                <w:i w:val="0"/>
                <w:color w:val="000000" w:themeColor="text1"/>
                <w:sz w:val="24"/>
                <w:szCs w:val="24"/>
                <w:u w:val="none"/>
                <w14:textFill>
                  <w14:solidFill>
                    <w14:schemeClr w14:val="tx1"/>
                  </w14:solidFill>
                </w14:textFill>
              </w:rPr>
              <w:t>中级</w:t>
            </w:r>
            <w:r>
              <w:rPr>
                <w:rFonts w:hint="eastAsia" w:ascii="宋体" w:hAnsi="宋体" w:eastAsia="宋体" w:cs="宋体"/>
                <w:i w:val="0"/>
                <w:color w:val="000000" w:themeColor="text1"/>
                <w:sz w:val="24"/>
                <w:szCs w:val="24"/>
                <w:u w:val="none"/>
                <w14:textFill>
                  <w14:solidFill>
                    <w14:schemeClr w14:val="tx1"/>
                  </w14:solidFill>
                </w14:textFill>
              </w:rPr>
              <w:t>及以上工程师职称；</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2.拥有5年以上市政</w:t>
            </w:r>
            <w:r>
              <w:rPr>
                <w:rFonts w:hint="eastAsia" w:ascii="宋体" w:hAnsi="宋体" w:eastAsia="宋体" w:cs="宋体"/>
                <w:i w:val="0"/>
                <w:color w:val="000000" w:themeColor="text1"/>
                <w:sz w:val="24"/>
                <w:szCs w:val="24"/>
                <w:u w:val="none"/>
                <w14:textFill>
                  <w14:solidFill>
                    <w14:schemeClr w14:val="tx1"/>
                  </w14:solidFill>
                </w14:textFill>
              </w:rPr>
              <w:t>或房建</w:t>
            </w:r>
            <w:r>
              <w:rPr>
                <w:rFonts w:hint="eastAsia" w:ascii="宋体" w:hAnsi="宋体" w:eastAsia="宋体" w:cs="宋体"/>
                <w:i w:val="0"/>
                <w:color w:val="000000" w:themeColor="text1"/>
                <w:sz w:val="24"/>
                <w:szCs w:val="24"/>
                <w:u w:val="none"/>
                <w14:textFill>
                  <w14:solidFill>
                    <w14:schemeClr w14:val="tx1"/>
                  </w14:solidFill>
                </w14:textFill>
              </w:rPr>
              <w:t>施工工作经验；</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3.能长期驻守工地；</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4.主持完成过（项目技术负责人）市政或路桥工程业绩不少于2项且业绩在全国建筑市场监管公共服务平台或全国公路建设市场信用信息管理系统可查询的优先；</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5.熟练掌握编写总体施工组织设计、专项施工方案、施工进度计划、设计变更及现场签证等相关技术工作；</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6.具有市政公用工程专业一级建造师证书。</w:t>
            </w: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福州左海市政工程有限责任公司</w:t>
            </w:r>
          </w:p>
        </w:tc>
      </w:tr>
      <w:tr>
        <w:tblPrEx>
          <w:tblLayout w:type="fixed"/>
          <w:tblCellMar>
            <w:top w:w="0" w:type="dxa"/>
            <w:left w:w="0" w:type="dxa"/>
            <w:bottom w:w="0" w:type="dxa"/>
            <w:right w:w="0" w:type="dxa"/>
          </w:tblCellMar>
        </w:tblPrEx>
        <w:trPr>
          <w:trHeight w:val="8132" w:hRule="atLeast"/>
        </w:trPr>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福州左海建工集团公路工程项目</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项目经理</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本科及以上</w:t>
            </w:r>
          </w:p>
        </w:tc>
        <w:tc>
          <w:tcPr>
            <w:tcW w:w="2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交通土建工程、土木工程、公路工程、铁路工程等相关专业</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color w:val="000000" w:themeColor="text1"/>
                <w14:textFill>
                  <w14:solidFill>
                    <w14:schemeClr w14:val="tx1"/>
                  </w14:solidFill>
                </w14:textFill>
              </w:rPr>
              <w:t>不限</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color w:val="000000" w:themeColor="text1"/>
                <w14:textFill>
                  <w14:solidFill>
                    <w14:schemeClr w14:val="tx1"/>
                  </w14:solidFill>
                </w14:textFill>
              </w:rPr>
              <w:t>不限</w:t>
            </w:r>
          </w:p>
        </w:tc>
        <w:tc>
          <w:tcPr>
            <w:tcW w:w="4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1.持有铁路工程或公路工程或桥隧相关专业高级工程师以上职称；</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2.拥有5年以上一级公路或铁路桥隧施工工作经验；</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3.能长期驻守工地；</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4.主持完成过（项目技术负责人）铁路工程或公路工程或桥隧业绩不少于2项且业绩在全国建筑市场监管公共服务平台或全国公路建设市场信用信息管理系统可查询的优先；</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5.具有铁路工程或公路工程专业一级建造师证书。</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6.具有很好的沟通及协调能力。</w:t>
            </w: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2</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福州左海市政工程有限责任公司</w:t>
            </w:r>
          </w:p>
        </w:tc>
      </w:tr>
      <w:tr>
        <w:tblPrEx>
          <w:shd w:val="clear" w:color="auto" w:fill="auto"/>
          <w:tblLayout w:type="fixed"/>
          <w:tblCellMar>
            <w:top w:w="0" w:type="dxa"/>
            <w:left w:w="0" w:type="dxa"/>
            <w:bottom w:w="0" w:type="dxa"/>
            <w:right w:w="0" w:type="dxa"/>
          </w:tblCellMar>
        </w:tblPrEx>
        <w:trPr>
          <w:trHeight w:val="2283" w:hRule="atLeast"/>
        </w:trPr>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福州左海建工集团公路工程项目</w:t>
            </w:r>
          </w:p>
        </w:tc>
        <w:tc>
          <w:tcPr>
            <w:tcW w:w="1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项目总工</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本科及以上</w:t>
            </w:r>
          </w:p>
        </w:tc>
        <w:tc>
          <w:tcPr>
            <w:tcW w:w="2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交通土建工程、土木工程、公路工程、铁路工程等相关专业</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color w:val="000000" w:themeColor="text1"/>
                <w14:textFill>
                  <w14:solidFill>
                    <w14:schemeClr w14:val="tx1"/>
                  </w14:solidFill>
                </w14:textFill>
              </w:rPr>
              <w:t>不限</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color w:val="000000" w:themeColor="text1"/>
                <w14:textFill>
                  <w14:solidFill>
                    <w14:schemeClr w14:val="tx1"/>
                  </w14:solidFill>
                </w14:textFill>
              </w:rPr>
              <w:t>不限</w:t>
            </w:r>
          </w:p>
        </w:tc>
        <w:tc>
          <w:tcPr>
            <w:tcW w:w="4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1.持有铁路工程或公路工程或桥隧相关专业高级工程师以上职称；</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2.拥有5年以上一级公路或铁路桥隧施工工作经验；</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3.能长期驻守工地；</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4.主持完成过（项目技术负责人）铁路工程或公路工程或桥隧业绩不少于2项且业绩在全国建筑市场监管公共服务平台或全国公路建设市场信用信息管理系统可查询的优</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先；</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5.熟练掌握编写总体施工组织设计、专项施工方案、施工进度计划、设计变更及现场签证等相关技术工作；</w:t>
            </w:r>
          </w:p>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6.具有铁路工程或公路工程专业一级建造师证书。</w:t>
            </w: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1</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sz w:val="24"/>
                <w:szCs w:val="24"/>
                <w:u w:val="none"/>
                <w14:textFill>
                  <w14:solidFill>
                    <w14:schemeClr w14:val="tx1"/>
                  </w14:solidFill>
                </w14:textFill>
              </w:rPr>
              <w:t>福州左海市政工程有限责任公司</w:t>
            </w:r>
          </w:p>
        </w:tc>
      </w:tr>
    </w:tbl>
    <w:p>
      <w:pPr>
        <w:spacing w:line="600" w:lineRule="exact"/>
        <w:jc w:val="both"/>
        <w:rPr>
          <w:rFonts w:hint="eastAsia" w:ascii="方正小标宋简体" w:eastAsia="方正小标宋简体"/>
          <w:color w:val="000000" w:themeColor="text1"/>
          <w:sz w:val="44"/>
          <w:szCs w:val="44"/>
          <w:lang w:val="en-US" w:eastAsia="zh-CN"/>
          <w14:textFill>
            <w14:solidFill>
              <w14:schemeClr w14:val="tx1"/>
            </w14:solidFill>
          </w14:textFill>
        </w:rPr>
      </w:pPr>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B078E"/>
    <w:rsid w:val="02181148"/>
    <w:rsid w:val="0E7B078E"/>
    <w:rsid w:val="138F1204"/>
    <w:rsid w:val="152505F6"/>
    <w:rsid w:val="165A75C2"/>
    <w:rsid w:val="1AC1608B"/>
    <w:rsid w:val="242D1ABF"/>
    <w:rsid w:val="30C56950"/>
    <w:rsid w:val="4DFC37E0"/>
    <w:rsid w:val="5AFA5AA4"/>
    <w:rsid w:val="5D737F36"/>
    <w:rsid w:val="637A7135"/>
    <w:rsid w:val="65231051"/>
    <w:rsid w:val="7ADF1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2023-07-31T09:47:00Z</dcterms:created>
  <dc:creator>LXQ</dc:creator>
  <cp:lastModifiedBy>刘晓钦</cp:lastModifiedBy>
  <dcterms:modified xsi:type="dcterms:W3CDTF">2024-01-25T07:59:06Z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ies>
</file>